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9F4F1" w14:textId="77777777" w:rsidR="00AC7B87" w:rsidRDefault="00AC7B87" w:rsidP="00AC6DC7">
      <w:pPr>
        <w:spacing w:after="0" w:line="240" w:lineRule="auto"/>
        <w:jc w:val="center"/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</w:pPr>
    </w:p>
    <w:p w14:paraId="2426A668" w14:textId="77777777" w:rsidR="00AC6DC7" w:rsidRPr="00AC6DC7" w:rsidRDefault="00AC6DC7" w:rsidP="00AC6DC7">
      <w:pPr>
        <w:spacing w:after="0" w:line="240" w:lineRule="auto"/>
        <w:jc w:val="center"/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</w:pPr>
      <w:r w:rsidRPr="00AC6DC7"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  <w:t>Protocolo respecto a la participación de Integrantes de los Consejos Superiores de</w:t>
      </w:r>
    </w:p>
    <w:p w14:paraId="79CAA9FC" w14:textId="77777777" w:rsidR="00AC6DC7" w:rsidRPr="00AC6DC7" w:rsidRDefault="00AC6DC7" w:rsidP="00AC6DC7">
      <w:pPr>
        <w:spacing w:after="0" w:line="240" w:lineRule="auto"/>
        <w:jc w:val="center"/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</w:pPr>
      <w:r w:rsidRPr="00AC6DC7"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  <w:t>Ciencia y Desarrollo Tecnológico de FONDECYT en proyectos postulados al</w:t>
      </w:r>
    </w:p>
    <w:p w14:paraId="6EE83050" w14:textId="77777777" w:rsidR="00AC6DC7" w:rsidRPr="00AC6DC7" w:rsidRDefault="00AC6DC7" w:rsidP="00AC6DC7">
      <w:pPr>
        <w:spacing w:after="0" w:line="240" w:lineRule="auto"/>
        <w:jc w:val="center"/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</w:pPr>
      <w:r w:rsidRPr="00AC6DC7"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  <w:t>Concurso FONDECYT</w:t>
      </w:r>
      <w:bookmarkStart w:id="0" w:name="_GoBack"/>
      <w:bookmarkEnd w:id="0"/>
    </w:p>
    <w:p w14:paraId="5C92725C" w14:textId="77777777" w:rsidR="00AC6DC7" w:rsidRDefault="00AC6DC7" w:rsidP="00AC6D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93A12A7" w14:textId="77777777" w:rsidR="00AC6DC7" w:rsidRDefault="00AC6DC7" w:rsidP="00AC6D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3EA8BB3" w14:textId="77777777" w:rsidR="00AC6DC7" w:rsidRDefault="00AC6DC7" w:rsidP="00AC6D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7FE35C2" w14:textId="77777777" w:rsidR="00AC6DC7" w:rsidRDefault="00AC6DC7" w:rsidP="00AC6D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E612441" w14:textId="77777777" w:rsidR="00AC6DC7" w:rsidRDefault="00AC6DC7" w:rsidP="00AC6DC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El Programa </w:t>
      </w:r>
      <w:r w:rsidR="00750404">
        <w:rPr>
          <w:rFonts w:ascii="Verdana" w:hAnsi="Verdana" w:cs="Verdana"/>
          <w:sz w:val="20"/>
          <w:szCs w:val="20"/>
        </w:rPr>
        <w:t xml:space="preserve">FONDECYT </w:t>
      </w:r>
      <w:r>
        <w:rPr>
          <w:rFonts w:ascii="Verdana" w:hAnsi="Verdana" w:cs="Verdana"/>
          <w:sz w:val="20"/>
          <w:szCs w:val="20"/>
        </w:rPr>
        <w:t xml:space="preserve">considera las siguientes medidas a fin de resguardar la imparcialidad del proceso de evaluación de las propuestas en las cuales participan Consejeros(as) en calidad de </w:t>
      </w:r>
      <w:r w:rsidRPr="00AC6DC7">
        <w:rPr>
          <w:rFonts w:ascii="Verdana" w:hAnsi="Verdana" w:cs="Verdana"/>
          <w:sz w:val="20"/>
          <w:szCs w:val="20"/>
        </w:rPr>
        <w:t>Investigadores(as) Responsables, Coinvestigadores(as) o que han declarado algún conflicto de interés con algunos de los p</w:t>
      </w:r>
      <w:r>
        <w:rPr>
          <w:rFonts w:ascii="Verdana" w:hAnsi="Verdana" w:cs="Verdana"/>
          <w:sz w:val="20"/>
          <w:szCs w:val="20"/>
        </w:rPr>
        <w:t>ostulan</w:t>
      </w:r>
      <w:r w:rsidRPr="00AC6DC7">
        <w:rPr>
          <w:rFonts w:ascii="Verdana" w:hAnsi="Verdana" w:cs="Verdana"/>
          <w:sz w:val="20"/>
          <w:szCs w:val="20"/>
        </w:rPr>
        <w:t>tes</w:t>
      </w:r>
      <w:r>
        <w:rPr>
          <w:rFonts w:ascii="Verdana" w:hAnsi="Verdana" w:cs="Verdana"/>
          <w:sz w:val="20"/>
          <w:szCs w:val="20"/>
        </w:rPr>
        <w:t>:</w:t>
      </w:r>
    </w:p>
    <w:p w14:paraId="3FB87DBF" w14:textId="77777777" w:rsidR="00AC6DC7" w:rsidRDefault="00AC6DC7" w:rsidP="00AC6DC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3BCE1B4" w14:textId="77777777" w:rsidR="009F5C26" w:rsidRPr="009F5C26" w:rsidRDefault="00AC6DC7" w:rsidP="006110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</w:pPr>
      <w:r w:rsidRPr="009F5C26">
        <w:rPr>
          <w:rFonts w:ascii="Verdana" w:hAnsi="Verdana" w:cs="Verdana"/>
          <w:sz w:val="20"/>
          <w:szCs w:val="20"/>
        </w:rPr>
        <w:t>El proceso de designación de evaluadores y conocimiento del resultado de las postulaciones, es responsabilidad de los Grupos de Estudio quienes deciden, en forma autónoma, los(los) evaluadores(as) de cada proyecto y tienen la misión de revisar las evaluaciones rec</w:t>
      </w:r>
      <w:r w:rsidR="009F5C26" w:rsidRPr="009F5C26">
        <w:rPr>
          <w:rFonts w:ascii="Verdana" w:hAnsi="Verdana" w:cs="Verdana"/>
          <w:sz w:val="20"/>
          <w:szCs w:val="20"/>
        </w:rPr>
        <w:t>ibid</w:t>
      </w:r>
      <w:r w:rsidRPr="009F5C26">
        <w:rPr>
          <w:rFonts w:ascii="Verdana" w:hAnsi="Verdana" w:cs="Verdana"/>
          <w:sz w:val="20"/>
          <w:szCs w:val="20"/>
        </w:rPr>
        <w:t xml:space="preserve">as. </w:t>
      </w:r>
      <w:r w:rsidR="009F5C26" w:rsidRPr="009F5C26"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  <w:t xml:space="preserve">Los(Las) </w:t>
      </w:r>
      <w:r w:rsidR="009F5C26" w:rsidRPr="009F5C26">
        <w:rPr>
          <w:rFonts w:ascii="Verdana" w:hAnsi="Verdana" w:cs="Verdana"/>
          <w:sz w:val="20"/>
          <w:szCs w:val="20"/>
        </w:rPr>
        <w:t xml:space="preserve">Consejeros(as) </w:t>
      </w:r>
      <w:r w:rsidR="009F5C26" w:rsidRPr="009F5C26"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  <w:t>que postulan o declararon conflicto de interés con algún postulante, no tienen conocimiento de la información de estos proyectos, en ninguna etapa del proceso de evaluación.</w:t>
      </w:r>
    </w:p>
    <w:p w14:paraId="202B7DA6" w14:textId="77777777" w:rsidR="009F5C26" w:rsidRDefault="009F5C26" w:rsidP="00AC6DC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</w:p>
    <w:p w14:paraId="3F80192E" w14:textId="77777777" w:rsidR="009F5C26" w:rsidRPr="009F5C26" w:rsidRDefault="009F5C26" w:rsidP="00B0713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9F5C26">
        <w:rPr>
          <w:rFonts w:ascii="Verdana" w:hAnsi="Verdana" w:cs="Verdana"/>
          <w:sz w:val="20"/>
          <w:szCs w:val="20"/>
        </w:rPr>
        <w:t xml:space="preserve">Su participación se registra y controla en la base de datos del Programa, lo cual produce un bloqueo del acceso del(de la) Consejero(a) a la información de estos proyectos.  </w:t>
      </w:r>
    </w:p>
    <w:p w14:paraId="3052C551" w14:textId="77777777" w:rsidR="00AC6DC7" w:rsidRDefault="009F5C26" w:rsidP="009F5C2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9F5C26">
        <w:rPr>
          <w:rFonts w:ascii="Verdana" w:hAnsi="Verdana" w:cs="Verdana"/>
          <w:sz w:val="20"/>
          <w:szCs w:val="20"/>
        </w:rPr>
        <w:t>Una vez bloqueado el proyecto, la persona involucrada no tiene acceso al sistema y sólo es posible acceder a esta información a través de la utilización de claves, de acuerdo al perfil que tenga acceso para visualizar los datos (Integrante de Grupo a cargo del proyecto o el Coordinador del Área).</w:t>
      </w:r>
    </w:p>
    <w:p w14:paraId="72687277" w14:textId="77777777" w:rsidR="009F5C26" w:rsidRPr="009F5C26" w:rsidRDefault="009F5C26" w:rsidP="009F5C2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</w:p>
    <w:p w14:paraId="2BFC285B" w14:textId="77777777" w:rsidR="009F5C26" w:rsidRDefault="00AC6DC7" w:rsidP="009F5C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C6DC7">
        <w:rPr>
          <w:rFonts w:ascii="Verdana" w:hAnsi="Verdana" w:cs="Verdana"/>
          <w:sz w:val="20"/>
          <w:szCs w:val="20"/>
        </w:rPr>
        <w:t>Para la sesión de fallo del Concurso los Consejos, se utilizan listados de puntajes por</w:t>
      </w:r>
      <w:r>
        <w:rPr>
          <w:rFonts w:ascii="Verdana" w:hAnsi="Verdana" w:cs="Verdana"/>
          <w:sz w:val="20"/>
          <w:szCs w:val="20"/>
        </w:rPr>
        <w:t xml:space="preserve"> </w:t>
      </w:r>
      <w:r w:rsidRPr="00AC6DC7">
        <w:rPr>
          <w:rFonts w:ascii="Verdana" w:hAnsi="Verdana" w:cs="Verdana"/>
          <w:sz w:val="20"/>
          <w:szCs w:val="20"/>
        </w:rPr>
        <w:t>Grupo de Estudio, en los cuales no figuran los proyectos de todos los Integrantes que</w:t>
      </w:r>
      <w:r>
        <w:rPr>
          <w:rFonts w:ascii="Verdana" w:hAnsi="Verdana" w:cs="Verdana"/>
          <w:sz w:val="20"/>
          <w:szCs w:val="20"/>
        </w:rPr>
        <w:t xml:space="preserve"> </w:t>
      </w:r>
      <w:r w:rsidRPr="00AC6DC7">
        <w:rPr>
          <w:rFonts w:ascii="Verdana" w:hAnsi="Verdana" w:cs="Verdana"/>
          <w:sz w:val="20"/>
          <w:szCs w:val="20"/>
        </w:rPr>
        <w:t>presenten conflictos de intereses.</w:t>
      </w:r>
    </w:p>
    <w:p w14:paraId="03A4FEE8" w14:textId="77777777" w:rsidR="009F5C26" w:rsidRDefault="009F5C26" w:rsidP="009F5C2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</w:p>
    <w:p w14:paraId="6BD3C792" w14:textId="77777777" w:rsidR="00AC6DC7" w:rsidRPr="009F5C26" w:rsidRDefault="00AC6DC7" w:rsidP="009F5C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9F5C26">
        <w:rPr>
          <w:rFonts w:ascii="Verdana" w:hAnsi="Verdana" w:cs="Verdana"/>
          <w:sz w:val="20"/>
          <w:szCs w:val="20"/>
        </w:rPr>
        <w:t>L</w:t>
      </w:r>
      <w:r w:rsidR="009F5C26" w:rsidRPr="009F5C26">
        <w:rPr>
          <w:rFonts w:ascii="Verdana" w:hAnsi="Verdana" w:cs="Verdana"/>
          <w:sz w:val="20"/>
          <w:szCs w:val="20"/>
        </w:rPr>
        <w:t>os proyectos en que algún(a) C</w:t>
      </w:r>
      <w:r w:rsidRPr="009F5C26">
        <w:rPr>
          <w:rFonts w:ascii="Verdana" w:hAnsi="Verdana" w:cs="Verdana"/>
          <w:sz w:val="20"/>
          <w:szCs w:val="20"/>
        </w:rPr>
        <w:t>onsejero(a) participe</w:t>
      </w:r>
      <w:r w:rsidR="009F5C26" w:rsidRPr="009F5C26">
        <w:t xml:space="preserve"> </w:t>
      </w:r>
      <w:r w:rsidR="009F5C26" w:rsidRPr="009F5C26">
        <w:rPr>
          <w:rFonts w:ascii="Verdana" w:hAnsi="Verdana" w:cs="Verdana"/>
          <w:sz w:val="20"/>
          <w:szCs w:val="20"/>
        </w:rPr>
        <w:t>o que hubiese declarado algún conflicto de interés</w:t>
      </w:r>
      <w:r w:rsidR="009F5C26">
        <w:rPr>
          <w:rFonts w:ascii="Verdana" w:hAnsi="Verdana" w:cs="Verdana"/>
          <w:sz w:val="20"/>
          <w:szCs w:val="20"/>
        </w:rPr>
        <w:t>, son revisados por el(la) C</w:t>
      </w:r>
      <w:r w:rsidRPr="009F5C26">
        <w:rPr>
          <w:rFonts w:ascii="Verdana" w:hAnsi="Verdana" w:cs="Verdana"/>
          <w:sz w:val="20"/>
          <w:szCs w:val="20"/>
        </w:rPr>
        <w:t>onsejero</w:t>
      </w:r>
      <w:r w:rsidR="009F5C26">
        <w:rPr>
          <w:rFonts w:ascii="Verdana" w:hAnsi="Verdana" w:cs="Verdana"/>
          <w:sz w:val="20"/>
          <w:szCs w:val="20"/>
        </w:rPr>
        <w:t>(a)</w:t>
      </w:r>
      <w:r w:rsidRPr="009F5C26">
        <w:rPr>
          <w:rFonts w:ascii="Verdana" w:hAnsi="Verdana" w:cs="Verdana"/>
          <w:sz w:val="20"/>
          <w:szCs w:val="20"/>
        </w:rPr>
        <w:t xml:space="preserve"> </w:t>
      </w:r>
      <w:r w:rsidR="009F5C26">
        <w:rPr>
          <w:rFonts w:ascii="Verdana" w:hAnsi="Verdana" w:cs="Verdana"/>
          <w:sz w:val="20"/>
          <w:szCs w:val="20"/>
        </w:rPr>
        <w:t>A</w:t>
      </w:r>
      <w:r w:rsidRPr="009F5C26">
        <w:rPr>
          <w:rFonts w:ascii="Verdana" w:hAnsi="Verdana" w:cs="Verdana"/>
          <w:sz w:val="20"/>
          <w:szCs w:val="20"/>
        </w:rPr>
        <w:t>lterno</w:t>
      </w:r>
      <w:r w:rsidR="009F5C26">
        <w:rPr>
          <w:rFonts w:ascii="Verdana" w:hAnsi="Verdana" w:cs="Verdana"/>
          <w:sz w:val="20"/>
          <w:szCs w:val="20"/>
        </w:rPr>
        <w:t>(a)</w:t>
      </w:r>
      <w:r w:rsidRPr="009F5C26">
        <w:rPr>
          <w:rFonts w:ascii="Verdana" w:hAnsi="Verdana" w:cs="Verdana"/>
          <w:sz w:val="20"/>
          <w:szCs w:val="20"/>
        </w:rPr>
        <w:t xml:space="preserve"> en el área y/o por el Presidente del Consejo de Ciencia, según sea el caso.</w:t>
      </w:r>
    </w:p>
    <w:p w14:paraId="369C1C35" w14:textId="77777777" w:rsidR="00AC6DC7" w:rsidRPr="00AC6DC7" w:rsidRDefault="00AC6DC7" w:rsidP="00AC6DC7">
      <w:pPr>
        <w:pStyle w:val="Prrafodelista"/>
        <w:rPr>
          <w:rFonts w:ascii="Verdana" w:hAnsi="Verdana" w:cs="Verdana"/>
          <w:sz w:val="20"/>
          <w:szCs w:val="20"/>
        </w:rPr>
      </w:pPr>
    </w:p>
    <w:p w14:paraId="1DF2F3F3" w14:textId="77777777" w:rsidR="009F5C26" w:rsidRDefault="00AC6DC7" w:rsidP="009F5C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C6DC7">
        <w:rPr>
          <w:rFonts w:ascii="Verdana" w:hAnsi="Verdana" w:cs="Verdana"/>
          <w:sz w:val="20"/>
          <w:szCs w:val="20"/>
        </w:rPr>
        <w:t xml:space="preserve">Durante la sesión de fallo, al momento de discutir el/los proyectos en que </w:t>
      </w:r>
      <w:r w:rsidR="009F5C26">
        <w:rPr>
          <w:rFonts w:ascii="Verdana" w:hAnsi="Verdana" w:cs="Verdana"/>
          <w:sz w:val="20"/>
          <w:szCs w:val="20"/>
        </w:rPr>
        <w:t>esté involucrado</w:t>
      </w:r>
      <w:r>
        <w:rPr>
          <w:rFonts w:ascii="Verdana" w:hAnsi="Verdana" w:cs="Verdana"/>
          <w:sz w:val="20"/>
          <w:szCs w:val="20"/>
        </w:rPr>
        <w:t xml:space="preserve"> </w:t>
      </w:r>
      <w:r w:rsidRPr="00AC6DC7">
        <w:rPr>
          <w:rFonts w:ascii="Verdana" w:hAnsi="Verdana" w:cs="Verdana"/>
          <w:sz w:val="20"/>
          <w:szCs w:val="20"/>
        </w:rPr>
        <w:t>un(a) Consejero(a), éste debe salir de la sala cada vez que se requiera.</w:t>
      </w:r>
    </w:p>
    <w:p w14:paraId="0C856AD3" w14:textId="77777777" w:rsidR="009F5C26" w:rsidRPr="009F5C26" w:rsidRDefault="009F5C26" w:rsidP="009F5C26">
      <w:pPr>
        <w:pStyle w:val="Prrafodelista"/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</w:pPr>
    </w:p>
    <w:p w14:paraId="755FE74F" w14:textId="77777777" w:rsidR="009F5C26" w:rsidRPr="009F5C26" w:rsidRDefault="009F5C26" w:rsidP="009F5C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9F5C26">
        <w:rPr>
          <w:rFonts w:ascii="Verdana" w:eastAsia="Cambria" w:hAnsi="Verdana" w:cs="Times New Roman"/>
          <w:color w:val="000000"/>
          <w:sz w:val="20"/>
          <w:szCs w:val="20"/>
          <w:lang w:val="es-ES_tradnl"/>
        </w:rPr>
        <w:t>Todos los bloqueos ingresados el sistema se mantienen durante la ejecución del proyecto en la evaluación de los informes académicos.</w:t>
      </w:r>
    </w:p>
    <w:p w14:paraId="7B39A68D" w14:textId="77777777" w:rsidR="009F5C26" w:rsidRPr="00AC6DC7" w:rsidRDefault="009F5C26" w:rsidP="009F5C2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</w:p>
    <w:sectPr w:rsidR="009F5C26" w:rsidRPr="00AC6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251D"/>
    <w:multiLevelType w:val="hybridMultilevel"/>
    <w:tmpl w:val="0F743F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2282"/>
    <w:multiLevelType w:val="hybridMultilevel"/>
    <w:tmpl w:val="99FCED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C7"/>
    <w:rsid w:val="006C3606"/>
    <w:rsid w:val="00750404"/>
    <w:rsid w:val="009D3E9A"/>
    <w:rsid w:val="009F5C26"/>
    <w:rsid w:val="00AC6DC7"/>
    <w:rsid w:val="00A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4F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336</Words>
  <Characters>1851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Gutierrez Lazo</dc:creator>
  <cp:keywords/>
  <dc:description/>
  <cp:lastModifiedBy>Comunicaciones</cp:lastModifiedBy>
  <cp:revision>3</cp:revision>
  <dcterms:created xsi:type="dcterms:W3CDTF">2016-05-05T12:58:00Z</dcterms:created>
  <dcterms:modified xsi:type="dcterms:W3CDTF">2016-05-05T18:16:00Z</dcterms:modified>
</cp:coreProperties>
</file>