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31" w:rsidRDefault="00860B33">
      <w:r>
        <w:rPr>
          <w:noProof/>
          <w:lang w:eastAsia="es-CL"/>
        </w:rPr>
        <w:drawing>
          <wp:inline distT="0" distB="0" distL="0" distR="0">
            <wp:extent cx="2934335" cy="914400"/>
            <wp:effectExtent l="0" t="0" r="0" b="0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ENEFA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C17" w:rsidRDefault="002E2C17" w:rsidP="00860B33">
      <w:pPr>
        <w:spacing w:after="0" w:line="240" w:lineRule="auto"/>
        <w:jc w:val="center"/>
        <w:rPr>
          <w:b/>
        </w:rPr>
      </w:pPr>
    </w:p>
    <w:p w:rsidR="00860B33" w:rsidRPr="00860B33" w:rsidRDefault="00860B33" w:rsidP="00860B33">
      <w:pPr>
        <w:spacing w:after="0" w:line="240" w:lineRule="auto"/>
        <w:jc w:val="center"/>
        <w:rPr>
          <w:b/>
        </w:rPr>
      </w:pPr>
      <w:r w:rsidRPr="00860B33">
        <w:rPr>
          <w:b/>
        </w:rPr>
        <w:t>PREGUNTAS FRECUENTES</w:t>
      </w:r>
    </w:p>
    <w:p w:rsidR="00860B33" w:rsidRDefault="00860B33" w:rsidP="00860B33">
      <w:pPr>
        <w:spacing w:after="0" w:line="240" w:lineRule="auto"/>
        <w:jc w:val="center"/>
        <w:rPr>
          <w:b/>
        </w:rPr>
      </w:pPr>
      <w:r w:rsidRPr="00860B33">
        <w:rPr>
          <w:b/>
        </w:rPr>
        <w:t>NOVENA CONVOCATORIA A PROYECTOS DE DIPLOMADOS REGIONALES EN TEMAS VINCULADOS CON LA CIENCIA, TECNOLOGÍA E INNOVACIÓN</w:t>
      </w:r>
    </w:p>
    <w:p w:rsidR="00860B33" w:rsidRDefault="00860B33" w:rsidP="00860B33">
      <w:pPr>
        <w:spacing w:after="0" w:line="240" w:lineRule="auto"/>
        <w:rPr>
          <w:b/>
        </w:rPr>
      </w:pPr>
    </w:p>
    <w:p w:rsidR="00756AEE" w:rsidRDefault="00756AEE" w:rsidP="00860B33">
      <w:pPr>
        <w:spacing w:after="0" w:line="240" w:lineRule="auto"/>
        <w:rPr>
          <w:b/>
        </w:rPr>
      </w:pPr>
    </w:p>
    <w:p w:rsidR="00860B33" w:rsidRDefault="00860B33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60B33">
        <w:rPr>
          <w:b/>
        </w:rPr>
        <w:t>No encuentro el concurso en el sistema de postulación en línea</w:t>
      </w:r>
    </w:p>
    <w:p w:rsidR="00860B33" w:rsidRPr="00860B33" w:rsidRDefault="00860B33" w:rsidP="0031790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</w:rPr>
      </w:pPr>
      <w:r w:rsidRPr="00860B33">
        <w:rPr>
          <w:rFonts w:ascii="Calibri" w:hAnsi="Calibri" w:cs="Calibri"/>
          <w:color w:val="000000" w:themeColor="text1"/>
        </w:rPr>
        <w:t>Para ingresar a la novena convocatoria los pasos a seguir son los siguientes:</w:t>
      </w:r>
    </w:p>
    <w:p w:rsidR="00860B33" w:rsidRDefault="00860B33" w:rsidP="0031790B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hAnsi="Calibri" w:cs="Calibri"/>
          <w:color w:val="1F497D"/>
        </w:rPr>
      </w:pPr>
      <w:r w:rsidRPr="00860B33">
        <w:rPr>
          <w:rFonts w:ascii="Calibri" w:hAnsi="Calibri" w:cs="Calibri"/>
          <w:color w:val="000000" w:themeColor="text1"/>
        </w:rPr>
        <w:t xml:space="preserve">Ingresas a </w:t>
      </w:r>
      <w:hyperlink r:id="rId8" w:history="1">
        <w:r>
          <w:rPr>
            <w:rStyle w:val="Hipervnculo"/>
            <w:rFonts w:ascii="Calibri" w:hAnsi="Calibri" w:cs="Calibri"/>
          </w:rPr>
          <w:t>http://spl.conicyt.cl</w:t>
        </w:r>
      </w:hyperlink>
    </w:p>
    <w:p w:rsidR="00860B33" w:rsidRPr="00860B33" w:rsidRDefault="00860B33" w:rsidP="0031790B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860B33">
        <w:rPr>
          <w:rFonts w:ascii="Calibri" w:hAnsi="Calibri" w:cs="Calibri"/>
          <w:color w:val="000000" w:themeColor="text1"/>
        </w:rPr>
        <w:t>Ahí aparece sistema de autentificación, bajas en esa página y entras a postulaciones abiertas.</w:t>
      </w:r>
    </w:p>
    <w:p w:rsidR="00860B33" w:rsidRPr="00860B33" w:rsidRDefault="00860B33" w:rsidP="0031790B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860B33">
        <w:rPr>
          <w:rFonts w:ascii="Calibri" w:hAnsi="Calibri" w:cs="Calibri"/>
          <w:color w:val="000000" w:themeColor="text1"/>
        </w:rPr>
        <w:t xml:space="preserve">Luego a la izquierda aparece concursos abiertos, ingresas ahí </w:t>
      </w:r>
    </w:p>
    <w:p w:rsidR="00860B33" w:rsidRPr="00860B33" w:rsidRDefault="00860B33" w:rsidP="0031790B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860B33">
        <w:rPr>
          <w:rFonts w:ascii="Calibri" w:hAnsi="Calibri" w:cs="Calibri"/>
          <w:color w:val="000000" w:themeColor="text1"/>
        </w:rPr>
        <w:t>Ingresarás a todas las convocatorias CONICYT actualmente en proceso de postulación</w:t>
      </w:r>
    </w:p>
    <w:p w:rsidR="00860B33" w:rsidRPr="00860B33" w:rsidRDefault="00860B33" w:rsidP="0031790B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860B33">
        <w:rPr>
          <w:rFonts w:ascii="Calibri" w:hAnsi="Calibri" w:cs="Calibri"/>
          <w:color w:val="000000" w:themeColor="text1"/>
        </w:rPr>
        <w:t>Luego, ingresas a la convocatoria de diplomado.</w:t>
      </w:r>
    </w:p>
    <w:p w:rsidR="00860B33" w:rsidRDefault="00860B33" w:rsidP="0031790B">
      <w:pPr>
        <w:pStyle w:val="Prrafodelista"/>
        <w:spacing w:after="0" w:line="240" w:lineRule="auto"/>
        <w:jc w:val="both"/>
        <w:rPr>
          <w:b/>
        </w:rPr>
      </w:pPr>
    </w:p>
    <w:p w:rsidR="00D945AE" w:rsidRDefault="00D945AE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¿Se puede considerar un copago de parte de los alumnos que cursen el programa?</w:t>
      </w:r>
    </w:p>
    <w:p w:rsidR="00D945AE" w:rsidRPr="00D945AE" w:rsidRDefault="00D945AE" w:rsidP="0031790B">
      <w:pPr>
        <w:pStyle w:val="Prrafodelista"/>
        <w:spacing w:after="0" w:line="240" w:lineRule="auto"/>
        <w:jc w:val="both"/>
      </w:pPr>
      <w:r w:rsidRPr="00D945AE">
        <w:t>En el caso de las regiones de Atacama y La Araucanía sí.</w:t>
      </w:r>
    </w:p>
    <w:p w:rsidR="00D945AE" w:rsidRPr="00D945AE" w:rsidRDefault="00D945AE" w:rsidP="0031790B">
      <w:pPr>
        <w:pStyle w:val="Prrafodelista"/>
        <w:spacing w:after="0" w:line="240" w:lineRule="auto"/>
        <w:jc w:val="both"/>
      </w:pPr>
      <w:r w:rsidRPr="00D945AE">
        <w:t xml:space="preserve">En el caso de la Región </w:t>
      </w:r>
      <w:r w:rsidRPr="00D945AE">
        <w:t>de O’Higgins</w:t>
      </w:r>
      <w:r w:rsidRPr="00D945AE">
        <w:t xml:space="preserve">, los proyectos que se presenten no pueden considerar costo </w:t>
      </w:r>
      <w:r w:rsidRPr="00D945AE">
        <w:t xml:space="preserve">ni </w:t>
      </w:r>
      <w:r w:rsidRPr="00D945AE">
        <w:t xml:space="preserve">de arancel </w:t>
      </w:r>
      <w:r w:rsidRPr="00D945AE">
        <w:t xml:space="preserve">ni de matrícula </w:t>
      </w:r>
      <w:r w:rsidRPr="00D945AE">
        <w:t>para los alumnos beneficiarios.</w:t>
      </w:r>
    </w:p>
    <w:p w:rsidR="00860B33" w:rsidRDefault="00860B33" w:rsidP="0031790B">
      <w:pPr>
        <w:pStyle w:val="Prrafodelista"/>
        <w:spacing w:after="0" w:line="240" w:lineRule="auto"/>
        <w:jc w:val="both"/>
        <w:rPr>
          <w:b/>
        </w:rPr>
      </w:pPr>
      <w:r w:rsidRPr="00D945AE">
        <w:t xml:space="preserve">En el caso de la </w:t>
      </w:r>
      <w:r w:rsidR="00D945AE" w:rsidRPr="00D945AE">
        <w:t>R</w:t>
      </w:r>
      <w:r w:rsidRPr="00D945AE">
        <w:t>egión del Biobío, los proyectos que se presenten no pueden considerar costo de arancel para los alumnos beneficiarios</w:t>
      </w:r>
      <w:r>
        <w:rPr>
          <w:b/>
        </w:rPr>
        <w:t>.</w:t>
      </w:r>
    </w:p>
    <w:p w:rsidR="00860B33" w:rsidRDefault="00860B33" w:rsidP="0031790B">
      <w:pPr>
        <w:pStyle w:val="Prrafodelista"/>
        <w:spacing w:after="0" w:line="240" w:lineRule="auto"/>
        <w:jc w:val="both"/>
        <w:rPr>
          <w:b/>
        </w:rPr>
      </w:pPr>
    </w:p>
    <w:p w:rsidR="00860B33" w:rsidRDefault="00860B33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¿Qué se entiende por dictar un programa de diplomado compatible con la jornada laboral?</w:t>
      </w:r>
    </w:p>
    <w:p w:rsidR="00860B33" w:rsidRDefault="00860B33" w:rsidP="0031790B">
      <w:pPr>
        <w:pStyle w:val="Prrafodelista"/>
        <w:spacing w:after="0" w:line="240" w:lineRule="auto"/>
        <w:jc w:val="both"/>
      </w:pPr>
      <w:r w:rsidRPr="00860B33">
        <w:t>Se refiere a que el programa de diplomado se debe dictar fuera de la jornada laboral de los alumnos que sean beneficiarios, por ejemplo: jueves y vier</w:t>
      </w:r>
      <w:r>
        <w:t>n</w:t>
      </w:r>
      <w:r w:rsidRPr="00860B33">
        <w:t xml:space="preserve">es desde 18:30 a las 20:30 y sábados media jornada o jornada completa o </w:t>
      </w:r>
      <w:r w:rsidRPr="00D945AE">
        <w:rPr>
          <w:color w:val="000000" w:themeColor="text1"/>
        </w:rPr>
        <w:t>también viernes desde las 14:30 a 18:30 y sábados todo el día cada 15 días. Depende de lo que prefiera la universidad postulante, siempre que el horario favorez</w:t>
      </w:r>
      <w:r w:rsidR="00D945AE" w:rsidRPr="00D945AE">
        <w:rPr>
          <w:color w:val="000000" w:themeColor="text1"/>
        </w:rPr>
        <w:t>ca la asistencia de los</w:t>
      </w:r>
      <w:r w:rsidR="00D945AE" w:rsidRPr="00D945AE">
        <w:rPr>
          <w:rFonts w:ascii="Calibri" w:hAnsi="Calibri" w:cs="Calibri"/>
          <w:color w:val="000000" w:themeColor="text1"/>
        </w:rPr>
        <w:t>, ya que los alumnos deben cumplir  con al menos 75% de asistencia para aprobar el programa.</w:t>
      </w:r>
      <w:r w:rsidRPr="00D945AE">
        <w:rPr>
          <w:color w:val="000000" w:themeColor="text1"/>
        </w:rPr>
        <w:t xml:space="preserve"> </w:t>
      </w:r>
    </w:p>
    <w:p w:rsidR="00D945AE" w:rsidRPr="00860B33" w:rsidRDefault="00D945AE" w:rsidP="0031790B">
      <w:pPr>
        <w:pStyle w:val="Prrafodelista"/>
        <w:spacing w:after="0" w:line="240" w:lineRule="auto"/>
        <w:jc w:val="both"/>
      </w:pPr>
    </w:p>
    <w:p w:rsidR="00860B33" w:rsidRPr="00860B33" w:rsidRDefault="00860B33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¿Se requieren certificados de acreditación de la universidad postulantes?</w:t>
      </w:r>
    </w:p>
    <w:p w:rsidR="00860B33" w:rsidRDefault="00860B33" w:rsidP="0031790B">
      <w:pPr>
        <w:spacing w:after="0" w:line="240" w:lineRule="auto"/>
        <w:ind w:left="708"/>
        <w:jc w:val="both"/>
      </w:pPr>
      <w:r w:rsidRPr="00D945AE">
        <w:t xml:space="preserve">No se requiere </w:t>
      </w:r>
      <w:r w:rsidRPr="00D945AE">
        <w:t xml:space="preserve">adjuntar </w:t>
      </w:r>
      <w:r w:rsidRPr="00D945AE">
        <w:t>ningún certificado de vigencia ni de acreditación de parte de la universidad postulante, basta con que el formulario de postulación lo firme el representen legal de la institución y que se indique el decreto que lo nombra como representante legal.</w:t>
      </w:r>
    </w:p>
    <w:p w:rsidR="00D945AE" w:rsidRDefault="00D945AE" w:rsidP="0031790B">
      <w:pPr>
        <w:spacing w:after="0" w:line="240" w:lineRule="auto"/>
        <w:ind w:left="708"/>
        <w:jc w:val="both"/>
      </w:pPr>
    </w:p>
    <w:p w:rsidR="00D945AE" w:rsidRPr="00631870" w:rsidRDefault="00D945AE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31870">
        <w:rPr>
          <w:b/>
        </w:rPr>
        <w:t xml:space="preserve">¿Se debe presentar alguna formalidad de parte de la institución asociada? </w:t>
      </w:r>
    </w:p>
    <w:p w:rsidR="00D945AE" w:rsidRPr="00D945AE" w:rsidRDefault="00D945AE" w:rsidP="0031790B">
      <w:pPr>
        <w:pStyle w:val="Prrafodelista"/>
        <w:spacing w:after="0" w:line="240" w:lineRule="auto"/>
        <w:jc w:val="both"/>
      </w:pPr>
      <w:r w:rsidRPr="00D945AE">
        <w:t xml:space="preserve">Sí se </w:t>
      </w:r>
      <w:r w:rsidRPr="00D945AE">
        <w:t>requiere de una carta de compromiso de la institución asociada</w:t>
      </w:r>
      <w:r w:rsidR="00756AEE">
        <w:t>.</w:t>
      </w:r>
    </w:p>
    <w:p w:rsidR="00631870" w:rsidRDefault="00631870" w:rsidP="0031790B">
      <w:pPr>
        <w:pStyle w:val="Prrafodelista"/>
        <w:spacing w:after="0" w:line="240" w:lineRule="auto"/>
        <w:jc w:val="both"/>
        <w:rPr>
          <w:b/>
        </w:rPr>
      </w:pPr>
    </w:p>
    <w:p w:rsidR="00631870" w:rsidRDefault="00631870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31870">
        <w:rPr>
          <w:b/>
        </w:rPr>
        <w:t>¿Qué se entiende por hora pedagógica</w:t>
      </w:r>
      <w:r w:rsidRPr="00631870">
        <w:rPr>
          <w:b/>
        </w:rPr>
        <w:t>?</w:t>
      </w:r>
    </w:p>
    <w:p w:rsidR="00631870" w:rsidRDefault="00631870" w:rsidP="0031790B">
      <w:pPr>
        <w:pStyle w:val="Prrafodelista"/>
        <w:spacing w:after="0" w:line="240" w:lineRule="auto"/>
        <w:jc w:val="both"/>
      </w:pPr>
      <w:r>
        <w:t>La hora pedagógica es de 45 minutos</w:t>
      </w:r>
      <w:r w:rsidR="00756AEE">
        <w:t>.</w:t>
      </w:r>
      <w:r>
        <w:t xml:space="preserve"> </w:t>
      </w:r>
    </w:p>
    <w:p w:rsidR="00631870" w:rsidRDefault="00631870" w:rsidP="0031790B">
      <w:pPr>
        <w:pStyle w:val="Prrafodelista"/>
        <w:spacing w:after="0" w:line="240" w:lineRule="auto"/>
        <w:jc w:val="both"/>
      </w:pPr>
    </w:p>
    <w:p w:rsidR="00631870" w:rsidRDefault="00631870" w:rsidP="0031790B">
      <w:pPr>
        <w:pStyle w:val="Prrafodelista"/>
        <w:spacing w:after="0" w:line="240" w:lineRule="auto"/>
        <w:jc w:val="both"/>
      </w:pPr>
    </w:p>
    <w:p w:rsidR="00631870" w:rsidRPr="00631870" w:rsidRDefault="00631870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31870">
        <w:rPr>
          <w:b/>
        </w:rPr>
        <w:lastRenderedPageBreak/>
        <w:t>¿La presentación de los trabajos se considera dentro de las 120 horas exigidas para el programa de diplomados?</w:t>
      </w:r>
    </w:p>
    <w:p w:rsidR="00D945AE" w:rsidRPr="00756AEE" w:rsidRDefault="00D945AE" w:rsidP="0031790B">
      <w:pPr>
        <w:pStyle w:val="Prrafodelista"/>
        <w:spacing w:after="0" w:line="240" w:lineRule="auto"/>
        <w:jc w:val="both"/>
      </w:pPr>
      <w:r w:rsidRPr="00756AEE">
        <w:t>Sí, la presentación de los trabajos grupales e individuales se considera dentro de las 120 horas mínimas que se requieren para el programa de diplomado.</w:t>
      </w:r>
    </w:p>
    <w:p w:rsidR="002E2C17" w:rsidRDefault="002E2C17" w:rsidP="0031790B">
      <w:pPr>
        <w:pStyle w:val="Prrafodelista"/>
        <w:spacing w:after="0" w:line="240" w:lineRule="auto"/>
        <w:jc w:val="both"/>
        <w:rPr>
          <w:b/>
        </w:rPr>
      </w:pPr>
    </w:p>
    <w:p w:rsidR="00631870" w:rsidRPr="00756AEE" w:rsidRDefault="00631870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56AEE">
        <w:rPr>
          <w:b/>
        </w:rPr>
        <w:t>Sobre los costos de alimentación, traslado y alojamiento</w:t>
      </w:r>
    </w:p>
    <w:p w:rsidR="00756AEE" w:rsidRPr="00756AEE" w:rsidRDefault="00756AEE" w:rsidP="0031790B">
      <w:pPr>
        <w:pStyle w:val="Prrafodelista"/>
        <w:spacing w:after="0" w:line="240" w:lineRule="auto"/>
        <w:jc w:val="both"/>
      </w:pPr>
      <w:r w:rsidRPr="00756AEE">
        <w:t>Se debe contemplar dentro del presupuesto: el costo que implique dar alimentación a los alumnos, por ejemplo si se considera tener clases todo el día sábado se debe incluir almuerzos para los alumnos.</w:t>
      </w:r>
    </w:p>
    <w:p w:rsidR="00D945AE" w:rsidRPr="00756AEE" w:rsidRDefault="00756AEE" w:rsidP="0031790B">
      <w:pPr>
        <w:pStyle w:val="Prrafodelista"/>
        <w:spacing w:after="0" w:line="240" w:lineRule="auto"/>
        <w:jc w:val="both"/>
      </w:pPr>
      <w:r w:rsidRPr="00756AEE">
        <w:t xml:space="preserve">Asimismo, se debe contemplar pasajes y traslados para los alumnos que provengan de provincias distintas a la provincia en la cual se dicta el programa </w:t>
      </w:r>
      <w:r w:rsidR="00D945AE" w:rsidRPr="00756AEE">
        <w:t>de diplomado</w:t>
      </w:r>
      <w:r w:rsidRPr="00756AEE">
        <w:t>. Para garantizar su asistencia  a las clases</w:t>
      </w:r>
      <w:r w:rsidR="0098456F">
        <w:t>, p</w:t>
      </w:r>
      <w:r w:rsidRPr="00756AEE">
        <w:rPr>
          <w:rFonts w:ascii="Calibri" w:hAnsi="Calibri" w:cs="Calibri"/>
          <w:color w:val="000000" w:themeColor="text1"/>
        </w:rPr>
        <w:t>or lo que se requiere estimar cuántos alumnos podrían provenir de otras provincias.</w:t>
      </w:r>
      <w:r w:rsidRPr="00756AEE">
        <w:t xml:space="preserve"> </w:t>
      </w:r>
    </w:p>
    <w:p w:rsidR="00756AEE" w:rsidRDefault="00756AEE" w:rsidP="0031790B">
      <w:pPr>
        <w:pStyle w:val="Prrafodelista"/>
        <w:spacing w:after="0" w:line="240" w:lineRule="auto"/>
        <w:jc w:val="both"/>
        <w:rPr>
          <w:b/>
        </w:rPr>
      </w:pPr>
    </w:p>
    <w:p w:rsidR="00756AEE" w:rsidRPr="00756AEE" w:rsidRDefault="00756AEE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56AEE">
        <w:rPr>
          <w:b/>
        </w:rPr>
        <w:t xml:space="preserve">Se requiere tener código </w:t>
      </w:r>
      <w:proofErr w:type="spellStart"/>
      <w:r w:rsidRPr="00756AEE">
        <w:rPr>
          <w:b/>
        </w:rPr>
        <w:t>sence</w:t>
      </w:r>
      <w:proofErr w:type="spellEnd"/>
      <w:r w:rsidRPr="00756AEE">
        <w:rPr>
          <w:b/>
        </w:rPr>
        <w:t>?</w:t>
      </w:r>
    </w:p>
    <w:p w:rsidR="00D945AE" w:rsidRPr="00756AEE" w:rsidRDefault="00D945AE" w:rsidP="0031790B">
      <w:pPr>
        <w:spacing w:after="0" w:line="240" w:lineRule="auto"/>
        <w:ind w:firstLine="708"/>
        <w:jc w:val="both"/>
        <w:rPr>
          <w:color w:val="000000" w:themeColor="text1"/>
        </w:rPr>
      </w:pPr>
      <w:r w:rsidRPr="00756AEE">
        <w:rPr>
          <w:color w:val="000000" w:themeColor="text1"/>
        </w:rPr>
        <w:t xml:space="preserve">No es necesario contar </w:t>
      </w:r>
      <w:r w:rsidR="0098456F">
        <w:rPr>
          <w:color w:val="000000" w:themeColor="text1"/>
        </w:rPr>
        <w:t xml:space="preserve">con la obtención del código </w:t>
      </w:r>
      <w:proofErr w:type="spellStart"/>
      <w:r w:rsidR="0098456F">
        <w:rPr>
          <w:color w:val="000000" w:themeColor="text1"/>
        </w:rPr>
        <w:t>senc</w:t>
      </w:r>
      <w:r w:rsidRPr="00756AEE">
        <w:rPr>
          <w:color w:val="000000" w:themeColor="text1"/>
        </w:rPr>
        <w:t>e</w:t>
      </w:r>
      <w:proofErr w:type="spellEnd"/>
      <w:r w:rsidRPr="00756AEE">
        <w:rPr>
          <w:color w:val="000000" w:themeColor="text1"/>
        </w:rPr>
        <w:t>.</w:t>
      </w:r>
    </w:p>
    <w:p w:rsidR="00756AEE" w:rsidRPr="00756AEE" w:rsidRDefault="00756AEE" w:rsidP="0031790B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:rsidR="00D945AE" w:rsidRPr="00756AEE" w:rsidRDefault="00756AEE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756AEE">
        <w:rPr>
          <w:rFonts w:ascii="Calibri" w:hAnsi="Calibri" w:cs="Calibri"/>
          <w:b/>
          <w:color w:val="000000" w:themeColor="text1"/>
        </w:rPr>
        <w:t>¿A qué se refiere la participación de un docente extranjero?</w:t>
      </w:r>
    </w:p>
    <w:p w:rsidR="00D945AE" w:rsidRPr="00756AEE" w:rsidRDefault="00D945AE" w:rsidP="0031790B">
      <w:pPr>
        <w:spacing w:after="0" w:line="240" w:lineRule="auto"/>
        <w:ind w:left="708"/>
        <w:jc w:val="both"/>
        <w:rPr>
          <w:rFonts w:ascii="Calibri" w:hAnsi="Calibri" w:cs="Calibri"/>
          <w:color w:val="000000" w:themeColor="text1"/>
        </w:rPr>
      </w:pPr>
      <w:r w:rsidRPr="00756AEE">
        <w:rPr>
          <w:rFonts w:ascii="Calibri" w:hAnsi="Calibri" w:cs="Calibri"/>
          <w:color w:val="000000" w:themeColor="text1"/>
        </w:rPr>
        <w:t xml:space="preserve">La participación de un docente extranjero se refiere a que </w:t>
      </w:r>
      <w:r w:rsidR="00756AEE">
        <w:rPr>
          <w:rFonts w:ascii="Calibri" w:hAnsi="Calibri" w:cs="Calibri"/>
          <w:color w:val="000000" w:themeColor="text1"/>
        </w:rPr>
        <w:t xml:space="preserve">se debe contemplar la participación de </w:t>
      </w:r>
      <w:r w:rsidRPr="00756AEE">
        <w:rPr>
          <w:rFonts w:ascii="Calibri" w:hAnsi="Calibri" w:cs="Calibri"/>
          <w:color w:val="000000" w:themeColor="text1"/>
        </w:rPr>
        <w:t xml:space="preserve">un docente que se desempeñe en el extranjero en un programa similar actualmente. </w:t>
      </w:r>
    </w:p>
    <w:p w:rsidR="00D945AE" w:rsidRPr="00756AEE" w:rsidRDefault="00D945AE" w:rsidP="0031790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756AEE" w:rsidRPr="00756AEE" w:rsidRDefault="00756AEE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756AEE">
        <w:rPr>
          <w:rFonts w:ascii="Calibri" w:hAnsi="Calibri" w:cs="Calibri"/>
          <w:b/>
          <w:color w:val="000000" w:themeColor="text1"/>
        </w:rPr>
        <w:t xml:space="preserve">¿Se pueden presentar programas de diplomados en áreas distintas a las señaladas por las regiones en los requerimientos regionales? </w:t>
      </w:r>
    </w:p>
    <w:p w:rsidR="00D945AE" w:rsidRDefault="00756AEE" w:rsidP="0031790B">
      <w:pPr>
        <w:pStyle w:val="Prrafodelista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</w:t>
      </w:r>
      <w:r w:rsidR="00D945AE" w:rsidRPr="00756AEE">
        <w:rPr>
          <w:rFonts w:ascii="Calibri" w:hAnsi="Calibri" w:cs="Calibri"/>
          <w:color w:val="000000" w:themeColor="text1"/>
        </w:rPr>
        <w:t xml:space="preserve">os programas de diplomados deben presentarse </w:t>
      </w:r>
      <w:r>
        <w:rPr>
          <w:rFonts w:ascii="Calibri" w:hAnsi="Calibri" w:cs="Calibri"/>
          <w:color w:val="000000" w:themeColor="text1"/>
        </w:rPr>
        <w:t xml:space="preserve">en </w:t>
      </w:r>
      <w:r w:rsidR="00D945AE" w:rsidRPr="00756AEE">
        <w:rPr>
          <w:rFonts w:ascii="Calibri" w:hAnsi="Calibri" w:cs="Calibri"/>
          <w:color w:val="000000" w:themeColor="text1"/>
        </w:rPr>
        <w:t>los sectores y áreas señaladas en los requerimientos regionales en el Anexo de las bases.</w:t>
      </w:r>
      <w:r>
        <w:rPr>
          <w:rFonts w:ascii="Calibri" w:hAnsi="Calibri" w:cs="Calibri"/>
          <w:color w:val="000000" w:themeColor="text1"/>
        </w:rPr>
        <w:t xml:space="preserve"> </w:t>
      </w:r>
      <w:r w:rsidR="00D945AE" w:rsidRPr="00756AEE">
        <w:rPr>
          <w:rFonts w:ascii="Calibri" w:hAnsi="Calibri" w:cs="Calibri"/>
          <w:color w:val="000000" w:themeColor="text1"/>
        </w:rPr>
        <w:t>Programas de diplomados que se presenten en otras áreas serán declarados fuera de bases por no cumplir con las exigencia</w:t>
      </w:r>
      <w:r>
        <w:rPr>
          <w:rFonts w:ascii="Calibri" w:hAnsi="Calibri" w:cs="Calibri"/>
          <w:color w:val="000000" w:themeColor="text1"/>
        </w:rPr>
        <w:t>s</w:t>
      </w:r>
      <w:r w:rsidR="00D945AE" w:rsidRPr="00756AEE">
        <w:rPr>
          <w:rFonts w:ascii="Calibri" w:hAnsi="Calibri" w:cs="Calibri"/>
          <w:color w:val="000000" w:themeColor="text1"/>
        </w:rPr>
        <w:t xml:space="preserve"> de los requerimientos.</w:t>
      </w:r>
    </w:p>
    <w:p w:rsidR="00756AEE" w:rsidRDefault="00756AEE" w:rsidP="0031790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756AEE" w:rsidRPr="00756AEE" w:rsidRDefault="00756AEE" w:rsidP="003179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756AEE">
        <w:rPr>
          <w:rFonts w:ascii="Calibri" w:hAnsi="Calibri" w:cs="Calibri"/>
          <w:b/>
          <w:color w:val="000000" w:themeColor="text1"/>
        </w:rPr>
        <w:t xml:space="preserve">¿En qué fechas debe dictarse los programas de diplomados? </w:t>
      </w:r>
    </w:p>
    <w:p w:rsidR="00D945AE" w:rsidRPr="00756AEE" w:rsidRDefault="00D945AE" w:rsidP="0031790B">
      <w:pPr>
        <w:spacing w:after="0" w:line="240" w:lineRule="auto"/>
        <w:ind w:left="708"/>
        <w:jc w:val="both"/>
        <w:rPr>
          <w:rFonts w:ascii="Calibri" w:hAnsi="Calibri" w:cs="Calibri"/>
          <w:color w:val="000000" w:themeColor="text1"/>
        </w:rPr>
      </w:pPr>
      <w:r w:rsidRPr="00756AEE">
        <w:rPr>
          <w:rFonts w:ascii="Calibri" w:hAnsi="Calibri" w:cs="Calibri"/>
          <w:color w:val="000000" w:themeColor="text1"/>
        </w:rPr>
        <w:t xml:space="preserve">No existe una fecha determinada para el inicio y termino de los programas de diplomados, pero normalmente comienzan en </w:t>
      </w:r>
      <w:r w:rsidR="00756AEE">
        <w:rPr>
          <w:rFonts w:ascii="Calibri" w:hAnsi="Calibri" w:cs="Calibri"/>
          <w:color w:val="000000" w:themeColor="text1"/>
        </w:rPr>
        <w:t xml:space="preserve">mayo o </w:t>
      </w:r>
      <w:r w:rsidRPr="00756AEE">
        <w:rPr>
          <w:rFonts w:ascii="Calibri" w:hAnsi="Calibri" w:cs="Calibri"/>
          <w:color w:val="000000" w:themeColor="text1"/>
        </w:rPr>
        <w:t xml:space="preserve">junio y finalizan en </w:t>
      </w:r>
      <w:r w:rsidR="00756AEE">
        <w:rPr>
          <w:rFonts w:ascii="Calibri" w:hAnsi="Calibri" w:cs="Calibri"/>
          <w:color w:val="000000" w:themeColor="text1"/>
        </w:rPr>
        <w:t xml:space="preserve">noviembre o </w:t>
      </w:r>
      <w:r w:rsidRPr="00756AEE">
        <w:rPr>
          <w:rFonts w:ascii="Calibri" w:hAnsi="Calibri" w:cs="Calibri"/>
          <w:color w:val="000000" w:themeColor="text1"/>
        </w:rPr>
        <w:t>diciembre</w:t>
      </w:r>
      <w:r w:rsidR="00756AEE">
        <w:rPr>
          <w:rFonts w:ascii="Calibri" w:hAnsi="Calibri" w:cs="Calibri"/>
          <w:color w:val="000000" w:themeColor="text1"/>
        </w:rPr>
        <w:t xml:space="preserve"> de cada año</w:t>
      </w:r>
      <w:r w:rsidRPr="00756AEE">
        <w:rPr>
          <w:rFonts w:ascii="Calibri" w:hAnsi="Calibri" w:cs="Calibri"/>
          <w:color w:val="000000" w:themeColor="text1"/>
        </w:rPr>
        <w:t>.</w:t>
      </w:r>
      <w:r w:rsidR="00756AEE">
        <w:rPr>
          <w:rFonts w:ascii="Calibri" w:hAnsi="Calibri" w:cs="Calibri"/>
          <w:color w:val="000000" w:themeColor="text1"/>
        </w:rPr>
        <w:t xml:space="preserve"> </w:t>
      </w:r>
    </w:p>
    <w:p w:rsidR="00D945AE" w:rsidRPr="00756AEE" w:rsidRDefault="00D945AE" w:rsidP="0031790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860B33" w:rsidRPr="00756AEE" w:rsidRDefault="00860B33" w:rsidP="0031790B">
      <w:pPr>
        <w:spacing w:after="0" w:line="240" w:lineRule="auto"/>
        <w:jc w:val="both"/>
        <w:rPr>
          <w:color w:val="000000" w:themeColor="text1"/>
        </w:rPr>
      </w:pPr>
      <w:bookmarkStart w:id="0" w:name="_GoBack"/>
      <w:bookmarkEnd w:id="0"/>
    </w:p>
    <w:sectPr w:rsidR="00860B33" w:rsidRPr="00756AEE" w:rsidSect="002E2C17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7050B"/>
    <w:multiLevelType w:val="hybridMultilevel"/>
    <w:tmpl w:val="CD90A452"/>
    <w:lvl w:ilvl="0" w:tplc="82D4975A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C346E5"/>
    <w:multiLevelType w:val="hybridMultilevel"/>
    <w:tmpl w:val="8E04A73C"/>
    <w:lvl w:ilvl="0" w:tplc="95F8B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33"/>
    <w:rsid w:val="002E2C17"/>
    <w:rsid w:val="0031790B"/>
    <w:rsid w:val="00631870"/>
    <w:rsid w:val="00756AEE"/>
    <w:rsid w:val="00860B33"/>
    <w:rsid w:val="0098456F"/>
    <w:rsid w:val="00A45B31"/>
    <w:rsid w:val="00D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B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0B3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60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B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0B3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60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l.conicyt.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0C9C-D7AC-46AC-8A09-33765D73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Salgado Balboa</dc:creator>
  <cp:lastModifiedBy>Carol Salgado Balboa</cp:lastModifiedBy>
  <cp:revision>4</cp:revision>
  <dcterms:created xsi:type="dcterms:W3CDTF">2014-09-25T13:00:00Z</dcterms:created>
  <dcterms:modified xsi:type="dcterms:W3CDTF">2014-09-25T14:01:00Z</dcterms:modified>
</cp:coreProperties>
</file>